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4987" w:rsidRDefault="007B1E27">
      <w:pPr>
        <w:spacing w:before="8" w:line="608" w:lineRule="auto"/>
        <w:jc w:val="center"/>
      </w:pPr>
      <w:proofErr w:type="gramStart"/>
      <w:r>
        <w:rPr>
          <w:b/>
          <w:i/>
          <w:sz w:val="54"/>
          <w:u w:val="single"/>
        </w:rPr>
        <w:t>Pinellas Preparatory Academy, Inc.</w:t>
      </w:r>
      <w:proofErr w:type="gramEnd"/>
    </w:p>
    <w:p w:rsidR="00794987" w:rsidRDefault="007B1E27">
      <w:pPr>
        <w:spacing w:before="3" w:after="282" w:line="547" w:lineRule="auto"/>
        <w:jc w:val="center"/>
      </w:pPr>
      <w:r>
        <w:rPr>
          <w:sz w:val="48"/>
        </w:rPr>
        <w:t>Board Meeting Agenda</w:t>
      </w:r>
    </w:p>
    <w:p w:rsidR="00794987" w:rsidRDefault="007B1E27">
      <w:pPr>
        <w:spacing w:after="525" w:line="276" w:lineRule="auto"/>
        <w:jc w:val="center"/>
      </w:pPr>
      <w:r>
        <w:rPr>
          <w:sz w:val="24"/>
        </w:rPr>
        <w:t xml:space="preserve">Board of Directors Meeting • </w:t>
      </w:r>
      <w:r w:rsidR="005537F3">
        <w:rPr>
          <w:sz w:val="24"/>
        </w:rPr>
        <w:t>May</w:t>
      </w:r>
      <w:r w:rsidR="00EA0960">
        <w:rPr>
          <w:sz w:val="24"/>
        </w:rPr>
        <w:t xml:space="preserve"> </w:t>
      </w:r>
      <w:r w:rsidR="005537F3">
        <w:rPr>
          <w:sz w:val="24"/>
        </w:rPr>
        <w:t>21</w:t>
      </w:r>
      <w:r w:rsidR="00CB7170">
        <w:rPr>
          <w:sz w:val="24"/>
        </w:rPr>
        <w:t>, 2013</w:t>
      </w:r>
      <w:r>
        <w:rPr>
          <w:sz w:val="24"/>
        </w:rPr>
        <w:t xml:space="preserve"> • 7:00pm </w:t>
      </w:r>
      <w:r>
        <w:rPr>
          <w:sz w:val="24"/>
        </w:rPr>
        <w:br/>
        <w:t xml:space="preserve">Pinellas Preparatory Academy </w:t>
      </w:r>
      <w:r>
        <w:rPr>
          <w:sz w:val="24"/>
        </w:rPr>
        <w:br/>
        <w:t>2300 S. Belcher Road, Largo</w:t>
      </w:r>
    </w:p>
    <w:tbl>
      <w:tblPr>
        <w:tblW w:w="957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6750"/>
        <w:gridCol w:w="2088"/>
      </w:tblGrid>
      <w:tr w:rsidR="00794987">
        <w:tc>
          <w:tcPr>
            <w:tcW w:w="738" w:type="dxa"/>
            <w:tcMar>
              <w:top w:w="100" w:type="dxa"/>
              <w:left w:w="108" w:type="dxa"/>
              <w:bottom w:w="100" w:type="dxa"/>
              <w:right w:w="108" w:type="dxa"/>
            </w:tcMar>
          </w:tcPr>
          <w:p w:rsidR="00794987" w:rsidRDefault="00794987"/>
        </w:tc>
        <w:tc>
          <w:tcPr>
            <w:tcW w:w="6750" w:type="dxa"/>
            <w:tcMar>
              <w:top w:w="100" w:type="dxa"/>
              <w:left w:w="108" w:type="dxa"/>
              <w:bottom w:w="100" w:type="dxa"/>
              <w:right w:w="108" w:type="dxa"/>
            </w:tcMar>
          </w:tcPr>
          <w:p w:rsidR="00794987" w:rsidRDefault="007B1E27">
            <w:r>
              <w:rPr>
                <w:b/>
              </w:rPr>
              <w:t>ROUTINE AND REPORTS</w:t>
            </w:r>
          </w:p>
        </w:tc>
        <w:tc>
          <w:tcPr>
            <w:tcW w:w="2088" w:type="dxa"/>
            <w:tcMar>
              <w:top w:w="100" w:type="dxa"/>
              <w:left w:w="108" w:type="dxa"/>
              <w:bottom w:w="100" w:type="dxa"/>
              <w:right w:w="108" w:type="dxa"/>
            </w:tcMar>
          </w:tcPr>
          <w:p w:rsidR="00794987" w:rsidRDefault="007B1E27">
            <w:r>
              <w:rPr>
                <w:b/>
              </w:rPr>
              <w:t>EST.</w:t>
            </w:r>
          </w:p>
        </w:tc>
      </w:tr>
      <w:tr w:rsidR="00794987">
        <w:tc>
          <w:tcPr>
            <w:tcW w:w="738" w:type="dxa"/>
            <w:tcMar>
              <w:top w:w="100" w:type="dxa"/>
              <w:left w:w="108" w:type="dxa"/>
              <w:bottom w:w="100" w:type="dxa"/>
              <w:right w:w="108" w:type="dxa"/>
            </w:tcMar>
          </w:tcPr>
          <w:p w:rsidR="00794987" w:rsidRDefault="007B1E27">
            <w:r>
              <w:rPr>
                <w:b/>
              </w:rPr>
              <w:t>I.</w:t>
            </w:r>
          </w:p>
        </w:tc>
        <w:tc>
          <w:tcPr>
            <w:tcW w:w="6750" w:type="dxa"/>
            <w:tcMar>
              <w:top w:w="100" w:type="dxa"/>
              <w:left w:w="108" w:type="dxa"/>
              <w:bottom w:w="100" w:type="dxa"/>
              <w:right w:w="108" w:type="dxa"/>
            </w:tcMar>
          </w:tcPr>
          <w:p w:rsidR="00794987" w:rsidRDefault="007B1E27">
            <w:r>
              <w:rPr>
                <w:b/>
              </w:rPr>
              <w:t>Call To Order</w:t>
            </w:r>
          </w:p>
        </w:tc>
        <w:tc>
          <w:tcPr>
            <w:tcW w:w="2088" w:type="dxa"/>
            <w:tcMar>
              <w:top w:w="100" w:type="dxa"/>
              <w:left w:w="108" w:type="dxa"/>
              <w:bottom w:w="100" w:type="dxa"/>
              <w:right w:w="108" w:type="dxa"/>
            </w:tcMar>
          </w:tcPr>
          <w:p w:rsidR="00794987" w:rsidRDefault="007B1E27">
            <w:r>
              <w:rPr>
                <w:b/>
              </w:rPr>
              <w:t>7:00 pm</w:t>
            </w:r>
          </w:p>
        </w:tc>
      </w:tr>
      <w:tr w:rsidR="00794987">
        <w:tc>
          <w:tcPr>
            <w:tcW w:w="738" w:type="dxa"/>
            <w:tcMar>
              <w:top w:w="100" w:type="dxa"/>
              <w:left w:w="108" w:type="dxa"/>
              <w:bottom w:w="100" w:type="dxa"/>
              <w:right w:w="108" w:type="dxa"/>
            </w:tcMar>
          </w:tcPr>
          <w:p w:rsidR="00794987" w:rsidRDefault="007B1E27">
            <w:r>
              <w:rPr>
                <w:b/>
              </w:rPr>
              <w:t>II.</w:t>
            </w:r>
          </w:p>
        </w:tc>
        <w:tc>
          <w:tcPr>
            <w:tcW w:w="6750" w:type="dxa"/>
            <w:tcMar>
              <w:top w:w="100" w:type="dxa"/>
              <w:left w:w="108" w:type="dxa"/>
              <w:bottom w:w="100" w:type="dxa"/>
              <w:right w:w="108" w:type="dxa"/>
            </w:tcMar>
          </w:tcPr>
          <w:p w:rsidR="00794987" w:rsidRDefault="007B1E27">
            <w:r>
              <w:rPr>
                <w:b/>
              </w:rPr>
              <w:t>Roll Call</w:t>
            </w:r>
          </w:p>
        </w:tc>
        <w:tc>
          <w:tcPr>
            <w:tcW w:w="2088" w:type="dxa"/>
            <w:tcMar>
              <w:top w:w="100" w:type="dxa"/>
              <w:left w:w="108" w:type="dxa"/>
              <w:bottom w:w="100" w:type="dxa"/>
              <w:right w:w="108" w:type="dxa"/>
            </w:tcMar>
          </w:tcPr>
          <w:p w:rsidR="00794987" w:rsidRDefault="00794987"/>
        </w:tc>
      </w:tr>
      <w:tr w:rsidR="00EA0960">
        <w:tc>
          <w:tcPr>
            <w:tcW w:w="738" w:type="dxa"/>
            <w:tcMar>
              <w:top w:w="100" w:type="dxa"/>
              <w:left w:w="108" w:type="dxa"/>
              <w:bottom w:w="100" w:type="dxa"/>
              <w:right w:w="108" w:type="dxa"/>
            </w:tcMar>
          </w:tcPr>
          <w:p w:rsidR="00EA0960" w:rsidRDefault="00EA0960">
            <w:pPr>
              <w:rPr>
                <w:b/>
              </w:rPr>
            </w:pPr>
            <w:r>
              <w:rPr>
                <w:b/>
              </w:rPr>
              <w:t>III.</w:t>
            </w:r>
          </w:p>
        </w:tc>
        <w:tc>
          <w:tcPr>
            <w:tcW w:w="6750" w:type="dxa"/>
            <w:tcMar>
              <w:top w:w="100" w:type="dxa"/>
              <w:left w:w="108" w:type="dxa"/>
              <w:bottom w:w="100" w:type="dxa"/>
              <w:right w:w="108" w:type="dxa"/>
            </w:tcMar>
          </w:tcPr>
          <w:p w:rsidR="00EA0960" w:rsidRDefault="00EA0960">
            <w:pPr>
              <w:rPr>
                <w:b/>
              </w:rPr>
            </w:pPr>
            <w:r>
              <w:rPr>
                <w:b/>
              </w:rPr>
              <w:t>Public Comment</w:t>
            </w:r>
          </w:p>
        </w:tc>
        <w:tc>
          <w:tcPr>
            <w:tcW w:w="2088" w:type="dxa"/>
            <w:tcMar>
              <w:top w:w="100" w:type="dxa"/>
              <w:left w:w="108" w:type="dxa"/>
              <w:bottom w:w="100" w:type="dxa"/>
              <w:right w:w="108" w:type="dxa"/>
            </w:tcMar>
          </w:tcPr>
          <w:p w:rsidR="00EA0960" w:rsidRDefault="00EA0960"/>
        </w:tc>
      </w:tr>
      <w:tr w:rsidR="00794987">
        <w:tc>
          <w:tcPr>
            <w:tcW w:w="738" w:type="dxa"/>
            <w:tcMar>
              <w:top w:w="100" w:type="dxa"/>
              <w:left w:w="108" w:type="dxa"/>
              <w:bottom w:w="100" w:type="dxa"/>
              <w:right w:w="108" w:type="dxa"/>
            </w:tcMar>
          </w:tcPr>
          <w:p w:rsidR="00794987" w:rsidRDefault="007B1E27" w:rsidP="00EA0960">
            <w:r>
              <w:rPr>
                <w:b/>
              </w:rPr>
              <w:t>I</w:t>
            </w:r>
            <w:r w:rsidR="00EA0960">
              <w:rPr>
                <w:b/>
              </w:rPr>
              <w:t>V</w:t>
            </w:r>
            <w:r>
              <w:rPr>
                <w:b/>
              </w:rPr>
              <w:t>.</w:t>
            </w:r>
          </w:p>
        </w:tc>
        <w:tc>
          <w:tcPr>
            <w:tcW w:w="6750" w:type="dxa"/>
            <w:tcMar>
              <w:top w:w="100" w:type="dxa"/>
              <w:left w:w="108" w:type="dxa"/>
              <w:bottom w:w="100" w:type="dxa"/>
              <w:right w:w="108" w:type="dxa"/>
            </w:tcMar>
          </w:tcPr>
          <w:p w:rsidR="00794987" w:rsidRDefault="007B1E27">
            <w:r>
              <w:rPr>
                <w:b/>
              </w:rPr>
              <w:t xml:space="preserve">Approval of Minutes </w:t>
            </w:r>
          </w:p>
          <w:p w:rsidR="00794987" w:rsidRDefault="00794987"/>
          <w:p w:rsidR="00794987" w:rsidRDefault="007B1E27" w:rsidP="005537F3">
            <w:pPr>
              <w:numPr>
                <w:ilvl w:val="0"/>
                <w:numId w:val="5"/>
              </w:numPr>
              <w:ind w:hanging="360"/>
            </w:pPr>
            <w:r>
              <w:t xml:space="preserve">Tuesday, </w:t>
            </w:r>
            <w:r w:rsidR="005537F3">
              <w:t>April 16</w:t>
            </w:r>
            <w:r>
              <w:t>, 201</w:t>
            </w:r>
            <w:r w:rsidR="00EA0960">
              <w:t>3</w:t>
            </w:r>
          </w:p>
        </w:tc>
        <w:tc>
          <w:tcPr>
            <w:tcW w:w="2088" w:type="dxa"/>
            <w:tcMar>
              <w:top w:w="100" w:type="dxa"/>
              <w:left w:w="108" w:type="dxa"/>
              <w:bottom w:w="100" w:type="dxa"/>
              <w:right w:w="108" w:type="dxa"/>
            </w:tcMar>
          </w:tcPr>
          <w:p w:rsidR="00794987" w:rsidRDefault="00794987"/>
        </w:tc>
      </w:tr>
      <w:tr w:rsidR="00794987">
        <w:tc>
          <w:tcPr>
            <w:tcW w:w="738" w:type="dxa"/>
            <w:tcMar>
              <w:top w:w="100" w:type="dxa"/>
              <w:left w:w="108" w:type="dxa"/>
              <w:bottom w:w="100" w:type="dxa"/>
              <w:right w:w="108" w:type="dxa"/>
            </w:tcMar>
          </w:tcPr>
          <w:p w:rsidR="00794987" w:rsidRDefault="007B1E27">
            <w:r>
              <w:rPr>
                <w:b/>
              </w:rPr>
              <w:t>V.</w:t>
            </w:r>
          </w:p>
        </w:tc>
        <w:tc>
          <w:tcPr>
            <w:tcW w:w="6750" w:type="dxa"/>
            <w:tcMar>
              <w:top w:w="100" w:type="dxa"/>
              <w:left w:w="108" w:type="dxa"/>
              <w:bottom w:w="100" w:type="dxa"/>
              <w:right w:w="108" w:type="dxa"/>
            </w:tcMar>
          </w:tcPr>
          <w:p w:rsidR="00794987" w:rsidRDefault="007B1E27">
            <w:r>
              <w:rPr>
                <w:b/>
              </w:rPr>
              <w:t>Reports</w:t>
            </w:r>
          </w:p>
          <w:p w:rsidR="00794987" w:rsidRDefault="00794987"/>
          <w:p w:rsidR="00794987" w:rsidRDefault="007B1E27">
            <w:pPr>
              <w:numPr>
                <w:ilvl w:val="0"/>
                <w:numId w:val="5"/>
              </w:numPr>
              <w:ind w:hanging="360"/>
            </w:pPr>
            <w:r>
              <w:rPr>
                <w:b/>
              </w:rPr>
              <w:t>Administrative Report (Nancy Walker/</w:t>
            </w:r>
            <w:proofErr w:type="spellStart"/>
            <w:r>
              <w:rPr>
                <w:b/>
              </w:rPr>
              <w:t>Joell</w:t>
            </w:r>
            <w:proofErr w:type="spellEnd"/>
            <w:r>
              <w:rPr>
                <w:b/>
              </w:rPr>
              <w:t xml:space="preserve"> </w:t>
            </w:r>
            <w:proofErr w:type="spellStart"/>
            <w:r>
              <w:rPr>
                <w:b/>
              </w:rPr>
              <w:t>Ramsdell</w:t>
            </w:r>
            <w:proofErr w:type="spellEnd"/>
            <w:r>
              <w:rPr>
                <w:b/>
              </w:rPr>
              <w:t>)</w:t>
            </w:r>
          </w:p>
          <w:p w:rsidR="00794987" w:rsidRDefault="007B1E27">
            <w:pPr>
              <w:numPr>
                <w:ilvl w:val="0"/>
                <w:numId w:val="5"/>
              </w:numPr>
              <w:ind w:hanging="360"/>
            </w:pPr>
            <w:r>
              <w:rPr>
                <w:b/>
              </w:rPr>
              <w:t>Financial Report</w:t>
            </w:r>
          </w:p>
          <w:p w:rsidR="00794987" w:rsidRDefault="007B1E27">
            <w:pPr>
              <w:numPr>
                <w:ilvl w:val="0"/>
                <w:numId w:val="5"/>
              </w:numPr>
              <w:ind w:hanging="360"/>
            </w:pPr>
            <w:r>
              <w:rPr>
                <w:b/>
              </w:rPr>
              <w:t>Staff Report</w:t>
            </w:r>
          </w:p>
          <w:p w:rsidR="00794987" w:rsidRPr="00DC7BBA" w:rsidRDefault="007B1E27">
            <w:pPr>
              <w:numPr>
                <w:ilvl w:val="0"/>
                <w:numId w:val="5"/>
              </w:numPr>
              <w:ind w:hanging="360"/>
            </w:pPr>
            <w:r>
              <w:rPr>
                <w:b/>
              </w:rPr>
              <w:t>Committee(s) Report(s) Personnel, IT</w:t>
            </w:r>
          </w:p>
          <w:p w:rsidR="00DC7BBA" w:rsidRDefault="00DC7BBA">
            <w:pPr>
              <w:numPr>
                <w:ilvl w:val="0"/>
                <w:numId w:val="5"/>
              </w:numPr>
              <w:ind w:hanging="360"/>
            </w:pPr>
            <w:r>
              <w:rPr>
                <w:b/>
              </w:rPr>
              <w:t>PETEG Report</w:t>
            </w:r>
          </w:p>
        </w:tc>
        <w:tc>
          <w:tcPr>
            <w:tcW w:w="2088" w:type="dxa"/>
            <w:tcMar>
              <w:top w:w="100" w:type="dxa"/>
              <w:left w:w="108" w:type="dxa"/>
              <w:bottom w:w="100" w:type="dxa"/>
              <w:right w:w="108" w:type="dxa"/>
            </w:tcMar>
          </w:tcPr>
          <w:p w:rsidR="00794987" w:rsidRDefault="007B1E27">
            <w:r>
              <w:rPr>
                <w:b/>
              </w:rPr>
              <w:t>7:10 pm</w:t>
            </w:r>
          </w:p>
        </w:tc>
      </w:tr>
      <w:tr w:rsidR="00794987">
        <w:tc>
          <w:tcPr>
            <w:tcW w:w="738" w:type="dxa"/>
            <w:tcMar>
              <w:top w:w="100" w:type="dxa"/>
              <w:left w:w="108" w:type="dxa"/>
              <w:bottom w:w="100" w:type="dxa"/>
              <w:right w:w="108" w:type="dxa"/>
            </w:tcMar>
          </w:tcPr>
          <w:p w:rsidR="00794987" w:rsidRDefault="007B1E27">
            <w:r>
              <w:rPr>
                <w:b/>
              </w:rPr>
              <w:t>V</w:t>
            </w:r>
            <w:r w:rsidR="00EA0960">
              <w:rPr>
                <w:b/>
              </w:rPr>
              <w:t>I</w:t>
            </w:r>
            <w:r>
              <w:rPr>
                <w:b/>
              </w:rPr>
              <w:t xml:space="preserve">. </w:t>
            </w:r>
          </w:p>
        </w:tc>
        <w:tc>
          <w:tcPr>
            <w:tcW w:w="6750" w:type="dxa"/>
            <w:tcMar>
              <w:top w:w="100" w:type="dxa"/>
              <w:left w:w="108" w:type="dxa"/>
              <w:bottom w:w="100" w:type="dxa"/>
              <w:right w:w="108" w:type="dxa"/>
            </w:tcMar>
          </w:tcPr>
          <w:p w:rsidR="00794987" w:rsidRDefault="007B1E27">
            <w:pPr>
              <w:rPr>
                <w:b/>
              </w:rPr>
            </w:pPr>
            <w:r>
              <w:rPr>
                <w:b/>
              </w:rPr>
              <w:t>Link-Up updates</w:t>
            </w:r>
          </w:p>
          <w:p w:rsidR="001E78B6" w:rsidRPr="001E78B6" w:rsidRDefault="00AB0D72" w:rsidP="00AB0D72">
            <w:pPr>
              <w:pStyle w:val="ListParagraph"/>
              <w:numPr>
                <w:ilvl w:val="0"/>
                <w:numId w:val="6"/>
              </w:numPr>
            </w:pPr>
            <w:r>
              <w:t>Manual Updates</w:t>
            </w:r>
            <w:bookmarkStart w:id="0" w:name="_GoBack"/>
            <w:bookmarkEnd w:id="0"/>
          </w:p>
        </w:tc>
        <w:tc>
          <w:tcPr>
            <w:tcW w:w="2088" w:type="dxa"/>
            <w:tcMar>
              <w:top w:w="100" w:type="dxa"/>
              <w:left w:w="108" w:type="dxa"/>
              <w:bottom w:w="100" w:type="dxa"/>
              <w:right w:w="108" w:type="dxa"/>
            </w:tcMar>
          </w:tcPr>
          <w:p w:rsidR="00794987" w:rsidRDefault="007B1E27">
            <w:r>
              <w:rPr>
                <w:b/>
              </w:rPr>
              <w:t>7:30 pm</w:t>
            </w:r>
          </w:p>
        </w:tc>
      </w:tr>
      <w:tr w:rsidR="00794987">
        <w:tc>
          <w:tcPr>
            <w:tcW w:w="738" w:type="dxa"/>
            <w:tcMar>
              <w:top w:w="100" w:type="dxa"/>
              <w:left w:w="100" w:type="dxa"/>
              <w:bottom w:w="100" w:type="dxa"/>
              <w:right w:w="100" w:type="dxa"/>
            </w:tcMar>
          </w:tcPr>
          <w:p w:rsidR="00794987" w:rsidRDefault="00794987"/>
        </w:tc>
        <w:tc>
          <w:tcPr>
            <w:tcW w:w="6750" w:type="dxa"/>
            <w:tcMar>
              <w:top w:w="100" w:type="dxa"/>
              <w:left w:w="100" w:type="dxa"/>
              <w:bottom w:w="100" w:type="dxa"/>
              <w:right w:w="100" w:type="dxa"/>
            </w:tcMar>
          </w:tcPr>
          <w:p w:rsidR="00794987" w:rsidRDefault="007B1E27">
            <w:r>
              <w:rPr>
                <w:b/>
              </w:rPr>
              <w:t>Old Business</w:t>
            </w:r>
          </w:p>
        </w:tc>
        <w:tc>
          <w:tcPr>
            <w:tcW w:w="2088" w:type="dxa"/>
            <w:tcMar>
              <w:top w:w="100" w:type="dxa"/>
              <w:left w:w="100" w:type="dxa"/>
              <w:bottom w:w="100" w:type="dxa"/>
              <w:right w:w="100" w:type="dxa"/>
            </w:tcMar>
          </w:tcPr>
          <w:p w:rsidR="00794987" w:rsidRDefault="00794987"/>
        </w:tc>
      </w:tr>
      <w:tr w:rsidR="00794987">
        <w:tc>
          <w:tcPr>
            <w:tcW w:w="738" w:type="dxa"/>
            <w:tcMar>
              <w:top w:w="100" w:type="dxa"/>
              <w:left w:w="100" w:type="dxa"/>
              <w:bottom w:w="100" w:type="dxa"/>
              <w:right w:w="100" w:type="dxa"/>
            </w:tcMar>
          </w:tcPr>
          <w:p w:rsidR="00794987" w:rsidRDefault="007B1E27">
            <w:r>
              <w:rPr>
                <w:b/>
              </w:rPr>
              <w:t>V</w:t>
            </w:r>
            <w:r w:rsidR="00EA0960">
              <w:rPr>
                <w:b/>
              </w:rPr>
              <w:t>I</w:t>
            </w:r>
            <w:r>
              <w:rPr>
                <w:b/>
              </w:rPr>
              <w:t>I.</w:t>
            </w:r>
          </w:p>
        </w:tc>
        <w:tc>
          <w:tcPr>
            <w:tcW w:w="6750" w:type="dxa"/>
            <w:tcMar>
              <w:top w:w="100" w:type="dxa"/>
              <w:left w:w="100" w:type="dxa"/>
              <w:bottom w:w="100" w:type="dxa"/>
              <w:right w:w="100" w:type="dxa"/>
            </w:tcMar>
          </w:tcPr>
          <w:p w:rsidR="00794987" w:rsidRPr="00EA0960" w:rsidRDefault="005537F3">
            <w:pPr>
              <w:rPr>
                <w:b/>
              </w:rPr>
            </w:pPr>
            <w:r>
              <w:rPr>
                <w:b/>
              </w:rPr>
              <w:t>Upcoming Audit</w:t>
            </w:r>
          </w:p>
        </w:tc>
        <w:tc>
          <w:tcPr>
            <w:tcW w:w="2088" w:type="dxa"/>
            <w:tcMar>
              <w:top w:w="100" w:type="dxa"/>
              <w:left w:w="100" w:type="dxa"/>
              <w:bottom w:w="100" w:type="dxa"/>
              <w:right w:w="100" w:type="dxa"/>
            </w:tcMar>
          </w:tcPr>
          <w:p w:rsidR="00794987" w:rsidRDefault="00794987"/>
        </w:tc>
      </w:tr>
      <w:tr w:rsidR="00794987">
        <w:tc>
          <w:tcPr>
            <w:tcW w:w="738" w:type="dxa"/>
            <w:tcMar>
              <w:top w:w="100" w:type="dxa"/>
              <w:left w:w="108" w:type="dxa"/>
              <w:bottom w:w="100" w:type="dxa"/>
              <w:right w:w="108" w:type="dxa"/>
            </w:tcMar>
          </w:tcPr>
          <w:p w:rsidR="00794987" w:rsidRDefault="007B1E27">
            <w:r>
              <w:rPr>
                <w:b/>
              </w:rPr>
              <w:t>VII</w:t>
            </w:r>
            <w:r w:rsidR="00EA0960">
              <w:rPr>
                <w:b/>
              </w:rPr>
              <w:t>I</w:t>
            </w:r>
            <w:r>
              <w:rPr>
                <w:b/>
              </w:rPr>
              <w:t>.</w:t>
            </w:r>
          </w:p>
        </w:tc>
        <w:tc>
          <w:tcPr>
            <w:tcW w:w="6750" w:type="dxa"/>
            <w:tcMar>
              <w:top w:w="100" w:type="dxa"/>
              <w:left w:w="108" w:type="dxa"/>
              <w:bottom w:w="100" w:type="dxa"/>
              <w:right w:w="108" w:type="dxa"/>
            </w:tcMar>
          </w:tcPr>
          <w:p w:rsidR="00794987" w:rsidRPr="00EA0960" w:rsidRDefault="00EA0960">
            <w:pPr>
              <w:rPr>
                <w:b/>
              </w:rPr>
            </w:pPr>
            <w:r w:rsidRPr="00EA0960">
              <w:rPr>
                <w:b/>
              </w:rPr>
              <w:t>Parent Survey</w:t>
            </w:r>
          </w:p>
        </w:tc>
        <w:tc>
          <w:tcPr>
            <w:tcW w:w="2088" w:type="dxa"/>
            <w:tcMar>
              <w:top w:w="100" w:type="dxa"/>
              <w:left w:w="108" w:type="dxa"/>
              <w:bottom w:w="100" w:type="dxa"/>
              <w:right w:w="108" w:type="dxa"/>
            </w:tcMar>
          </w:tcPr>
          <w:p w:rsidR="00794987" w:rsidRDefault="00794987"/>
        </w:tc>
      </w:tr>
      <w:tr w:rsidR="00794987">
        <w:tc>
          <w:tcPr>
            <w:tcW w:w="738" w:type="dxa"/>
            <w:tcMar>
              <w:top w:w="100" w:type="dxa"/>
              <w:left w:w="108" w:type="dxa"/>
              <w:bottom w:w="100" w:type="dxa"/>
              <w:right w:w="108" w:type="dxa"/>
            </w:tcMar>
          </w:tcPr>
          <w:p w:rsidR="00794987" w:rsidRDefault="0014462B">
            <w:r>
              <w:rPr>
                <w:b/>
              </w:rPr>
              <w:t>I</w:t>
            </w:r>
            <w:r w:rsidR="007B1E27">
              <w:rPr>
                <w:b/>
              </w:rPr>
              <w:t>X.</w:t>
            </w:r>
          </w:p>
        </w:tc>
        <w:tc>
          <w:tcPr>
            <w:tcW w:w="6750" w:type="dxa"/>
            <w:tcMar>
              <w:top w:w="100" w:type="dxa"/>
              <w:left w:w="108" w:type="dxa"/>
              <w:bottom w:w="100" w:type="dxa"/>
              <w:right w:w="108" w:type="dxa"/>
            </w:tcMar>
          </w:tcPr>
          <w:p w:rsidR="00794987" w:rsidRDefault="007B1E27">
            <w:r>
              <w:rPr>
                <w:b/>
              </w:rPr>
              <w:t>Miscellaneous</w:t>
            </w:r>
          </w:p>
        </w:tc>
        <w:tc>
          <w:tcPr>
            <w:tcW w:w="2088" w:type="dxa"/>
            <w:tcMar>
              <w:top w:w="100" w:type="dxa"/>
              <w:left w:w="108" w:type="dxa"/>
              <w:bottom w:w="100" w:type="dxa"/>
              <w:right w:w="108" w:type="dxa"/>
            </w:tcMar>
          </w:tcPr>
          <w:p w:rsidR="00794987" w:rsidRDefault="00794987"/>
        </w:tc>
      </w:tr>
      <w:tr w:rsidR="00794987">
        <w:tc>
          <w:tcPr>
            <w:tcW w:w="738" w:type="dxa"/>
            <w:tcMar>
              <w:top w:w="100" w:type="dxa"/>
              <w:left w:w="100" w:type="dxa"/>
              <w:bottom w:w="100" w:type="dxa"/>
              <w:right w:w="100" w:type="dxa"/>
            </w:tcMar>
          </w:tcPr>
          <w:p w:rsidR="00794987" w:rsidRDefault="00794987"/>
        </w:tc>
        <w:tc>
          <w:tcPr>
            <w:tcW w:w="6750" w:type="dxa"/>
            <w:tcMar>
              <w:top w:w="100" w:type="dxa"/>
              <w:left w:w="100" w:type="dxa"/>
              <w:bottom w:w="100" w:type="dxa"/>
              <w:right w:w="100" w:type="dxa"/>
            </w:tcMar>
          </w:tcPr>
          <w:p w:rsidR="00794987" w:rsidRDefault="007B1E27">
            <w:r>
              <w:rPr>
                <w:b/>
              </w:rPr>
              <w:t>New Business</w:t>
            </w:r>
          </w:p>
        </w:tc>
        <w:tc>
          <w:tcPr>
            <w:tcW w:w="2088" w:type="dxa"/>
            <w:tcMar>
              <w:top w:w="100" w:type="dxa"/>
              <w:left w:w="100" w:type="dxa"/>
              <w:bottom w:w="100" w:type="dxa"/>
              <w:right w:w="100" w:type="dxa"/>
            </w:tcMar>
          </w:tcPr>
          <w:p w:rsidR="00794987" w:rsidRDefault="00794987"/>
        </w:tc>
      </w:tr>
      <w:tr w:rsidR="00794987">
        <w:tc>
          <w:tcPr>
            <w:tcW w:w="738" w:type="dxa"/>
            <w:tcMar>
              <w:top w:w="100" w:type="dxa"/>
              <w:left w:w="100" w:type="dxa"/>
              <w:bottom w:w="100" w:type="dxa"/>
              <w:right w:w="100" w:type="dxa"/>
            </w:tcMar>
          </w:tcPr>
          <w:p w:rsidR="00794987" w:rsidRDefault="007B1E27" w:rsidP="0014462B">
            <w:r>
              <w:rPr>
                <w:b/>
              </w:rPr>
              <w:t>X.</w:t>
            </w:r>
          </w:p>
        </w:tc>
        <w:tc>
          <w:tcPr>
            <w:tcW w:w="6750" w:type="dxa"/>
            <w:tcMar>
              <w:top w:w="100" w:type="dxa"/>
              <w:left w:w="100" w:type="dxa"/>
              <w:bottom w:w="100" w:type="dxa"/>
              <w:right w:w="100" w:type="dxa"/>
            </w:tcMar>
          </w:tcPr>
          <w:p w:rsidR="001E78B6" w:rsidRPr="001E78B6" w:rsidRDefault="005537F3">
            <w:pPr>
              <w:rPr>
                <w:b/>
              </w:rPr>
            </w:pPr>
            <w:r>
              <w:rPr>
                <w:b/>
              </w:rPr>
              <w:t>Presentation of Pinellas Prep Lead Principal Candidate</w:t>
            </w:r>
          </w:p>
        </w:tc>
        <w:tc>
          <w:tcPr>
            <w:tcW w:w="2088" w:type="dxa"/>
            <w:tcMar>
              <w:top w:w="100" w:type="dxa"/>
              <w:left w:w="100" w:type="dxa"/>
              <w:bottom w:w="100" w:type="dxa"/>
              <w:right w:w="100" w:type="dxa"/>
            </w:tcMar>
          </w:tcPr>
          <w:p w:rsidR="00794987" w:rsidRDefault="00794987"/>
        </w:tc>
      </w:tr>
      <w:tr w:rsidR="00CB7170">
        <w:tc>
          <w:tcPr>
            <w:tcW w:w="738" w:type="dxa"/>
            <w:tcMar>
              <w:top w:w="100" w:type="dxa"/>
              <w:left w:w="100" w:type="dxa"/>
              <w:bottom w:w="100" w:type="dxa"/>
              <w:right w:w="100" w:type="dxa"/>
            </w:tcMar>
          </w:tcPr>
          <w:p w:rsidR="00CB7170" w:rsidRDefault="00CB7170" w:rsidP="0014462B">
            <w:pPr>
              <w:rPr>
                <w:b/>
              </w:rPr>
            </w:pPr>
            <w:r>
              <w:rPr>
                <w:b/>
              </w:rPr>
              <w:lastRenderedPageBreak/>
              <w:t>XI.</w:t>
            </w:r>
          </w:p>
        </w:tc>
        <w:tc>
          <w:tcPr>
            <w:tcW w:w="6750" w:type="dxa"/>
            <w:tcMar>
              <w:top w:w="100" w:type="dxa"/>
              <w:left w:w="100" w:type="dxa"/>
              <w:bottom w:w="100" w:type="dxa"/>
              <w:right w:w="100" w:type="dxa"/>
            </w:tcMar>
          </w:tcPr>
          <w:p w:rsidR="00CB7170" w:rsidRDefault="00AB0D72">
            <w:pPr>
              <w:rPr>
                <w:b/>
              </w:rPr>
            </w:pPr>
            <w:r>
              <w:rPr>
                <w:b/>
              </w:rPr>
              <w:t>Status of Principal Transition</w:t>
            </w:r>
          </w:p>
        </w:tc>
        <w:tc>
          <w:tcPr>
            <w:tcW w:w="2088" w:type="dxa"/>
            <w:tcMar>
              <w:top w:w="100" w:type="dxa"/>
              <w:left w:w="100" w:type="dxa"/>
              <w:bottom w:w="100" w:type="dxa"/>
              <w:right w:w="100" w:type="dxa"/>
            </w:tcMar>
          </w:tcPr>
          <w:p w:rsidR="00CB7170" w:rsidRDefault="00CB7170"/>
        </w:tc>
      </w:tr>
      <w:tr w:rsidR="00D3174F">
        <w:tc>
          <w:tcPr>
            <w:tcW w:w="738" w:type="dxa"/>
            <w:tcMar>
              <w:top w:w="100" w:type="dxa"/>
              <w:left w:w="100" w:type="dxa"/>
              <w:bottom w:w="100" w:type="dxa"/>
              <w:right w:w="100" w:type="dxa"/>
            </w:tcMar>
          </w:tcPr>
          <w:p w:rsidR="00D3174F" w:rsidRDefault="00D3174F">
            <w:pPr>
              <w:rPr>
                <w:b/>
              </w:rPr>
            </w:pPr>
            <w:r>
              <w:rPr>
                <w:b/>
              </w:rPr>
              <w:t>XII.</w:t>
            </w:r>
          </w:p>
        </w:tc>
        <w:tc>
          <w:tcPr>
            <w:tcW w:w="6750" w:type="dxa"/>
            <w:tcMar>
              <w:top w:w="100" w:type="dxa"/>
              <w:left w:w="100" w:type="dxa"/>
              <w:bottom w:w="100" w:type="dxa"/>
              <w:right w:w="100" w:type="dxa"/>
            </w:tcMar>
          </w:tcPr>
          <w:p w:rsidR="00D3174F" w:rsidRDefault="00AB0D72">
            <w:pPr>
              <w:rPr>
                <w:b/>
              </w:rPr>
            </w:pPr>
            <w:r>
              <w:rPr>
                <w:b/>
              </w:rPr>
              <w:t>Allocation of monies earmarked for technology from PTEG</w:t>
            </w:r>
          </w:p>
        </w:tc>
        <w:tc>
          <w:tcPr>
            <w:tcW w:w="2088" w:type="dxa"/>
            <w:tcMar>
              <w:top w:w="100" w:type="dxa"/>
              <w:left w:w="100" w:type="dxa"/>
              <w:bottom w:w="100" w:type="dxa"/>
              <w:right w:w="100" w:type="dxa"/>
            </w:tcMar>
          </w:tcPr>
          <w:p w:rsidR="00D3174F" w:rsidRDefault="00D3174F"/>
        </w:tc>
      </w:tr>
      <w:tr w:rsidR="00794987">
        <w:tc>
          <w:tcPr>
            <w:tcW w:w="738" w:type="dxa"/>
            <w:tcMar>
              <w:top w:w="100" w:type="dxa"/>
              <w:left w:w="108" w:type="dxa"/>
              <w:bottom w:w="100" w:type="dxa"/>
              <w:right w:w="108" w:type="dxa"/>
            </w:tcMar>
          </w:tcPr>
          <w:p w:rsidR="00794987" w:rsidRDefault="007B1E27">
            <w:r>
              <w:rPr>
                <w:b/>
              </w:rPr>
              <w:t>XI</w:t>
            </w:r>
            <w:r w:rsidR="0014462B">
              <w:rPr>
                <w:b/>
              </w:rPr>
              <w:t>I</w:t>
            </w:r>
            <w:r>
              <w:rPr>
                <w:b/>
              </w:rPr>
              <w:t>I.</w:t>
            </w:r>
          </w:p>
        </w:tc>
        <w:tc>
          <w:tcPr>
            <w:tcW w:w="6750" w:type="dxa"/>
            <w:tcMar>
              <w:top w:w="100" w:type="dxa"/>
              <w:left w:w="108" w:type="dxa"/>
              <w:bottom w:w="100" w:type="dxa"/>
              <w:right w:w="108" w:type="dxa"/>
            </w:tcMar>
          </w:tcPr>
          <w:p w:rsidR="00794987" w:rsidRDefault="007B1E27">
            <w:r>
              <w:rPr>
                <w:b/>
              </w:rPr>
              <w:t>Other</w:t>
            </w:r>
          </w:p>
        </w:tc>
        <w:tc>
          <w:tcPr>
            <w:tcW w:w="2088" w:type="dxa"/>
            <w:tcMar>
              <w:top w:w="100" w:type="dxa"/>
              <w:left w:w="108" w:type="dxa"/>
              <w:bottom w:w="100" w:type="dxa"/>
              <w:right w:w="108" w:type="dxa"/>
            </w:tcMar>
          </w:tcPr>
          <w:p w:rsidR="00794987" w:rsidRDefault="00794987"/>
        </w:tc>
      </w:tr>
      <w:tr w:rsidR="00794987">
        <w:tc>
          <w:tcPr>
            <w:tcW w:w="738" w:type="dxa"/>
            <w:tcMar>
              <w:top w:w="100" w:type="dxa"/>
              <w:left w:w="108" w:type="dxa"/>
              <w:bottom w:w="100" w:type="dxa"/>
              <w:right w:w="108" w:type="dxa"/>
            </w:tcMar>
          </w:tcPr>
          <w:p w:rsidR="00794987" w:rsidRDefault="0014462B" w:rsidP="0014462B">
            <w:r>
              <w:rPr>
                <w:b/>
              </w:rPr>
              <w:t>XIV</w:t>
            </w:r>
            <w:r w:rsidR="007B1E27">
              <w:rPr>
                <w:b/>
              </w:rPr>
              <w:t>.</w:t>
            </w:r>
          </w:p>
        </w:tc>
        <w:tc>
          <w:tcPr>
            <w:tcW w:w="6750" w:type="dxa"/>
            <w:tcMar>
              <w:top w:w="100" w:type="dxa"/>
              <w:left w:w="108" w:type="dxa"/>
              <w:bottom w:w="100" w:type="dxa"/>
              <w:right w:w="108" w:type="dxa"/>
            </w:tcMar>
          </w:tcPr>
          <w:p w:rsidR="00794987" w:rsidRDefault="007B1E27">
            <w:r>
              <w:rPr>
                <w:b/>
              </w:rPr>
              <w:t>Adjournment</w:t>
            </w:r>
          </w:p>
        </w:tc>
        <w:tc>
          <w:tcPr>
            <w:tcW w:w="2088" w:type="dxa"/>
            <w:tcMar>
              <w:top w:w="100" w:type="dxa"/>
              <w:left w:w="108" w:type="dxa"/>
              <w:bottom w:w="100" w:type="dxa"/>
              <w:right w:w="108" w:type="dxa"/>
            </w:tcMar>
          </w:tcPr>
          <w:p w:rsidR="00794987" w:rsidRDefault="00794987"/>
        </w:tc>
      </w:tr>
    </w:tbl>
    <w:p w:rsidR="00794987" w:rsidRDefault="00794987"/>
    <w:p w:rsidR="00794987" w:rsidRDefault="007B1E27">
      <w:pPr>
        <w:spacing w:before="38" w:line="226" w:lineRule="auto"/>
        <w:ind w:left="144"/>
      </w:pPr>
      <w:r>
        <w:rPr>
          <w:sz w:val="20"/>
        </w:rPr>
        <w:t>Public Comment</w:t>
      </w:r>
    </w:p>
    <w:p w:rsidR="00794987" w:rsidRDefault="007B1E27">
      <w:pPr>
        <w:spacing w:line="264" w:lineRule="auto"/>
        <w:ind w:left="144" w:right="144"/>
      </w:pPr>
      <w:r>
        <w:rPr>
          <w:sz w:val="20"/>
        </w:rPr>
        <w:t>1. For a period up to thirty (30) minutes immediately preceding the commencement of regular meetings, the Board will hear comment from members of the District community on matters not covered by items on the agenda (excluding employee discipline), but which pertain to the general business or operations of the Board or District. Speakers under this paragraph will be allotted three (3) minutes to make their comments unless granted a longer time by the Chairman. If the number of speakers signed up to speak cannot be accommodated during the thirty (30) minute period, each remaining speaker will be allotted three (3) minutes to make their comments following</w:t>
      </w:r>
    </w:p>
    <w:p w:rsidR="00794987" w:rsidRDefault="00794987"/>
    <w:p w:rsidR="00794987" w:rsidRDefault="007B1E27">
      <w:pPr>
        <w:spacing w:before="7" w:line="264" w:lineRule="auto"/>
        <w:ind w:left="72" w:right="72"/>
      </w:pPr>
      <w:proofErr w:type="gramStart"/>
      <w:r>
        <w:rPr>
          <w:sz w:val="20"/>
        </w:rPr>
        <w:t>adjournment</w:t>
      </w:r>
      <w:proofErr w:type="gramEnd"/>
      <w:r>
        <w:rPr>
          <w:sz w:val="20"/>
        </w:rPr>
        <w:t xml:space="preserve"> of the regular meeting. Additional speakers may sign up to speak before adjournment of the regular meeting or until the last registered speaker has finished, whichever is later. No speaker may yield his or her time to any other person.</w:t>
      </w:r>
    </w:p>
    <w:p w:rsidR="00794987" w:rsidRDefault="007B1E27">
      <w:pPr>
        <w:numPr>
          <w:ilvl w:val="0"/>
          <w:numId w:val="2"/>
        </w:numPr>
        <w:tabs>
          <w:tab w:val="left" w:pos="288"/>
        </w:tabs>
        <w:spacing w:before="4" w:line="264" w:lineRule="auto"/>
        <w:ind w:left="72" w:right="648" w:hanging="720"/>
      </w:pPr>
      <w:r>
        <w:rPr>
          <w:sz w:val="20"/>
        </w:rPr>
        <w:t>Any member of the District community may request to speak by completing and submitting to the Superintendent's designee (normally seated inside the entrance to the meeting room) the appropriate Speaker's Request Form indicating the name and address of the person to speak and the subject matter to be addressed. Speakers will be called in the order in which they submit their Speaker‘s Request Form.</w:t>
      </w:r>
    </w:p>
    <w:p w:rsidR="00794987" w:rsidRDefault="007B1E27">
      <w:pPr>
        <w:numPr>
          <w:ilvl w:val="0"/>
          <w:numId w:val="2"/>
        </w:numPr>
        <w:tabs>
          <w:tab w:val="left" w:pos="288"/>
        </w:tabs>
        <w:spacing w:line="264" w:lineRule="auto"/>
        <w:ind w:left="72" w:right="432" w:hanging="720"/>
      </w:pPr>
      <w:r>
        <w:rPr>
          <w:sz w:val="20"/>
        </w:rPr>
        <w:t>The Board will not act on any matter raised by a speaker prior to the next regular meeting. If a majority of the Board desires to further consider a matter raised by a speaker, they will request the Superintendent to bring a recommendation at a future workshop or meeting. It is generally the Board's practice not to respond to the issues brought forward by speakers except to correct inaccuracies.</w:t>
      </w:r>
    </w:p>
    <w:p w:rsidR="00794987" w:rsidRDefault="007B1E27">
      <w:pPr>
        <w:numPr>
          <w:ilvl w:val="0"/>
          <w:numId w:val="2"/>
        </w:numPr>
        <w:tabs>
          <w:tab w:val="left" w:pos="288"/>
        </w:tabs>
        <w:spacing w:line="264" w:lineRule="auto"/>
        <w:ind w:left="72" w:right="72" w:hanging="720"/>
      </w:pPr>
      <w:r>
        <w:rPr>
          <w:sz w:val="20"/>
        </w:rPr>
        <w:t>To avoid repetition, speakers supporting the same issue are encouraged to designate a spokesperson and have the spokesperson request the members of the audience supporting the position to stand during the</w:t>
      </w:r>
    </w:p>
    <w:p w:rsidR="00794987" w:rsidRDefault="007B1E27">
      <w:pPr>
        <w:spacing w:before="5" w:line="264" w:lineRule="auto"/>
        <w:ind w:left="72" w:right="7128"/>
      </w:pPr>
      <w:r>
        <w:rPr>
          <w:sz w:val="20"/>
        </w:rPr>
        <w:t>spokesperson‘s comments. B. Numbered Agenda Items</w:t>
      </w:r>
    </w:p>
    <w:p w:rsidR="00794987" w:rsidRDefault="007B1E27">
      <w:pPr>
        <w:numPr>
          <w:ilvl w:val="0"/>
          <w:numId w:val="1"/>
        </w:numPr>
        <w:tabs>
          <w:tab w:val="left" w:pos="288"/>
        </w:tabs>
        <w:spacing w:line="264" w:lineRule="auto"/>
        <w:ind w:left="72" w:right="72" w:hanging="720"/>
      </w:pPr>
      <w:r>
        <w:rPr>
          <w:sz w:val="20"/>
        </w:rPr>
        <w:t xml:space="preserve">In addition, during regular meetings, before the adoption of the agenda, members of the audience shall be permitted to speak to any one or more action items, including consent or </w:t>
      </w:r>
      <w:proofErr w:type="spellStart"/>
      <w:r>
        <w:rPr>
          <w:sz w:val="20"/>
        </w:rPr>
        <w:t>non consent</w:t>
      </w:r>
      <w:proofErr w:type="spellEnd"/>
      <w:r>
        <w:rPr>
          <w:sz w:val="20"/>
        </w:rPr>
        <w:t xml:space="preserve"> agenda items, prior to Board discussion except items pertaining to employee and student discipline. Each speaker addressing an item must submit the appropriate Speaker's Request Form and, regardless of the number of items, shall be allotted one (1) three (3) minute period to speak unless granted a longer time by the Chairman. The Chairman's decision may be overruled by a majority vote of the Board.</w:t>
      </w:r>
    </w:p>
    <w:p w:rsidR="00794987" w:rsidRDefault="007B1E27">
      <w:pPr>
        <w:numPr>
          <w:ilvl w:val="0"/>
          <w:numId w:val="1"/>
        </w:numPr>
        <w:tabs>
          <w:tab w:val="left" w:pos="288"/>
        </w:tabs>
        <w:spacing w:line="264" w:lineRule="auto"/>
        <w:ind w:left="72" w:right="72" w:hanging="720"/>
      </w:pPr>
      <w:r>
        <w:rPr>
          <w:sz w:val="20"/>
        </w:rPr>
        <w:t>Early in the meeting, the Chairman (or designee) shall announce that members of the audience wishing to speak to one or more action items may do so by submitting an appropriate Speaker‘s Request Form to the</w:t>
      </w:r>
    </w:p>
    <w:p w:rsidR="00794987" w:rsidRDefault="007B1E27">
      <w:pPr>
        <w:spacing w:before="5" w:line="264" w:lineRule="auto"/>
        <w:ind w:left="72" w:right="288"/>
      </w:pPr>
      <w:r>
        <w:rPr>
          <w:sz w:val="20"/>
        </w:rPr>
        <w:t>Superintendent‘s designee (normally seated inside the entrance to the meeting room). The form shall indicate the action item number, the subject, the name and address of the person, and the party or parties represented by the person. All forms shall be submitted to the Superintendent‘s designee prior to the conclusion of the last registered speaker. The Superintendent‘s designee shall not accept any forms on an agenda item after the Board Chairman entertains a motion for adoption of the agenda.</w:t>
      </w:r>
    </w:p>
    <w:p w:rsidR="00794987" w:rsidRDefault="007B1E27">
      <w:pPr>
        <w:numPr>
          <w:ilvl w:val="0"/>
          <w:numId w:val="1"/>
        </w:numPr>
        <w:tabs>
          <w:tab w:val="left" w:pos="288"/>
        </w:tabs>
        <w:spacing w:line="264" w:lineRule="auto"/>
        <w:ind w:left="72" w:right="72" w:hanging="720"/>
      </w:pPr>
      <w:r>
        <w:rPr>
          <w:sz w:val="20"/>
        </w:rPr>
        <w:t>Each person submitting the signed Speaker‘s Request Form may address the Board, but no such person may yield his/her time to any other person. Each speaker shall be recognized to speak to any one or more action items and will be called to speak in the order that the request form is received by the Superintendent‘s designee or as announced by the Chairman (or designee).</w:t>
      </w:r>
    </w:p>
    <w:p w:rsidR="00794987" w:rsidRDefault="007B1E27">
      <w:pPr>
        <w:numPr>
          <w:ilvl w:val="0"/>
          <w:numId w:val="1"/>
        </w:numPr>
        <w:tabs>
          <w:tab w:val="left" w:pos="288"/>
        </w:tabs>
        <w:spacing w:before="7" w:line="207" w:lineRule="auto"/>
        <w:ind w:left="72" w:right="288" w:hanging="720"/>
      </w:pPr>
      <w:r>
        <w:rPr>
          <w:sz w:val="20"/>
        </w:rPr>
        <w:lastRenderedPageBreak/>
        <w:t>If a speaker wants to supplement his or her three (3) minute presentation, the speaker should provide the Board office written materials prior to the meeting. Board members will make every effort to review these materials. Board members may not be able to review materials received less than two (2) business days prior to the Board meeting.</w:t>
      </w:r>
    </w:p>
    <w:p w:rsidR="00794987" w:rsidRDefault="00794987"/>
    <w:sectPr w:rsidR="007949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537C"/>
    <w:multiLevelType w:val="multilevel"/>
    <w:tmpl w:val="0A465A7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
    <w:nsid w:val="2CA43EFC"/>
    <w:multiLevelType w:val="multilevel"/>
    <w:tmpl w:val="1798837A"/>
    <w:lvl w:ilvl="0">
      <w:start w:val="1"/>
      <w:numFmt w:val="decimal"/>
      <w:lvlText w:val="%1"/>
      <w:lvlJc w:val="left"/>
      <w:pPr>
        <w:ind w:left="720" w:firstLine="0"/>
      </w:pPr>
      <w:rPr>
        <w:rFonts w:ascii="Arial" w:eastAsia="Arial" w:hAnsi="Arial" w:cs="Arial"/>
        <w:b w:val="0"/>
        <w:i w:val="0"/>
        <w:smallCaps w:val="0"/>
        <w:strike w:val="0"/>
        <w:color w:val="000000"/>
        <w:sz w:val="20"/>
        <w:highlight w:val="none"/>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highlight w:val="none"/>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highlight w:val="none"/>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highlight w:val="none"/>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highlight w:val="none"/>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highlight w:val="none"/>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highlight w:val="none"/>
        <w:u w:val="none"/>
        <w:vertAlign w:val="baseline"/>
      </w:rPr>
    </w:lvl>
  </w:abstractNum>
  <w:abstractNum w:abstractNumId="2">
    <w:nsid w:val="3BC527E1"/>
    <w:multiLevelType w:val="multilevel"/>
    <w:tmpl w:val="21A2C4BC"/>
    <w:lvl w:ilvl="0">
      <w:start w:val="2"/>
      <w:numFmt w:val="decimal"/>
      <w:lvlText w:val="%1"/>
      <w:lvlJc w:val="left"/>
      <w:pPr>
        <w:ind w:left="720" w:firstLine="0"/>
      </w:pPr>
      <w:rPr>
        <w:rFonts w:ascii="Arial" w:eastAsia="Arial" w:hAnsi="Arial" w:cs="Arial"/>
        <w:b w:val="0"/>
        <w:i w:val="0"/>
        <w:smallCaps w:val="0"/>
        <w:strike w:val="0"/>
        <w:color w:val="000000"/>
        <w:sz w:val="20"/>
        <w:highlight w:val="none"/>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highlight w:val="none"/>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highlight w:val="none"/>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highlight w:val="none"/>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highlight w:val="none"/>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highlight w:val="none"/>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highlight w:val="none"/>
        <w:u w:val="none"/>
        <w:vertAlign w:val="baseline"/>
      </w:rPr>
    </w:lvl>
  </w:abstractNum>
  <w:abstractNum w:abstractNumId="3">
    <w:nsid w:val="3FB701BC"/>
    <w:multiLevelType w:val="hybridMultilevel"/>
    <w:tmpl w:val="3F5029EA"/>
    <w:lvl w:ilvl="0" w:tplc="AF0A7E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AC1FE6"/>
    <w:multiLevelType w:val="multilevel"/>
    <w:tmpl w:val="C67049FE"/>
    <w:lvl w:ilvl="0">
      <w:start w:val="1"/>
      <w:numFmt w:val="lowerLetter"/>
      <w:lvlText w:val="%1"/>
      <w:lvlJc w:val="left"/>
      <w:pPr>
        <w:ind w:left="465" w:firstLine="105"/>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185" w:firstLine="825"/>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1905" w:firstLine="1725"/>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625" w:firstLine="2265"/>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345" w:firstLine="2985"/>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065" w:firstLine="3885"/>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4785" w:firstLine="4425"/>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505" w:firstLine="5145"/>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225" w:firstLine="6045"/>
      </w:pPr>
      <w:rPr>
        <w:rFonts w:ascii="Arial" w:eastAsia="Arial" w:hAnsi="Arial" w:cs="Arial"/>
        <w:b w:val="0"/>
        <w:i w:val="0"/>
        <w:smallCaps w:val="0"/>
        <w:strike w:val="0"/>
        <w:color w:val="000000"/>
        <w:sz w:val="22"/>
        <w:highlight w:val="none"/>
        <w:u w:val="none"/>
        <w:vertAlign w:val="baseline"/>
      </w:rPr>
    </w:lvl>
  </w:abstractNum>
  <w:abstractNum w:abstractNumId="5">
    <w:nsid w:val="75E47BFD"/>
    <w:multiLevelType w:val="multilevel"/>
    <w:tmpl w:val="DE6C8CF6"/>
    <w:lvl w:ilvl="0">
      <w:start w:val="1"/>
      <w:numFmt w:val="lowerLetter"/>
      <w:lvlText w:val="%1"/>
      <w:lvlJc w:val="left"/>
      <w:pPr>
        <w:ind w:left="1245" w:firstLine="885"/>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965" w:firstLine="1605"/>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685" w:firstLine="2505"/>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3405" w:firstLine="3045"/>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4125" w:firstLine="3765"/>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845" w:firstLine="4665"/>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565" w:firstLine="5205"/>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6285" w:firstLine="5925"/>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7005" w:firstLine="6825"/>
      </w:pPr>
      <w:rPr>
        <w:rFonts w:ascii="Arial" w:eastAsia="Arial" w:hAnsi="Arial" w:cs="Arial"/>
        <w:b w:val="0"/>
        <w:i w:val="0"/>
        <w:smallCaps w:val="0"/>
        <w:strike w:val="0"/>
        <w:color w:val="000000"/>
        <w:sz w:val="22"/>
        <w:highlight w:val="none"/>
        <w:u w:val="none"/>
        <w:vertAlign w:val="baseline"/>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794987"/>
    <w:rsid w:val="00086FB5"/>
    <w:rsid w:val="00100B4B"/>
    <w:rsid w:val="001166D6"/>
    <w:rsid w:val="0014462B"/>
    <w:rsid w:val="001E78B6"/>
    <w:rsid w:val="00233179"/>
    <w:rsid w:val="002F7E54"/>
    <w:rsid w:val="0035748E"/>
    <w:rsid w:val="003C4B2E"/>
    <w:rsid w:val="00445021"/>
    <w:rsid w:val="00492F71"/>
    <w:rsid w:val="005537F3"/>
    <w:rsid w:val="00632407"/>
    <w:rsid w:val="00693842"/>
    <w:rsid w:val="00702A39"/>
    <w:rsid w:val="00794987"/>
    <w:rsid w:val="007B1E27"/>
    <w:rsid w:val="00AB0D72"/>
    <w:rsid w:val="00C7264E"/>
    <w:rsid w:val="00C971B2"/>
    <w:rsid w:val="00CB7170"/>
    <w:rsid w:val="00CE64A4"/>
    <w:rsid w:val="00D3174F"/>
    <w:rsid w:val="00DC7BBA"/>
    <w:rsid w:val="00EA0960"/>
    <w:rsid w:val="00ED1680"/>
    <w:rsid w:val="00F3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AB0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AB0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784</Words>
  <Characters>4007</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Board Agenda, 12-18-12.docx</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Agenda, 12-18-12.docx</dc:title>
  <dc:creator>User</dc:creator>
  <cp:lastModifiedBy>User</cp:lastModifiedBy>
  <cp:revision>3</cp:revision>
  <dcterms:created xsi:type="dcterms:W3CDTF">2013-05-16T14:40:00Z</dcterms:created>
  <dcterms:modified xsi:type="dcterms:W3CDTF">2013-05-16T17:42:00Z</dcterms:modified>
</cp:coreProperties>
</file>